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B45998" w:rsidRPr="00722A7F" w:rsidTr="007E20BB">
        <w:tc>
          <w:tcPr>
            <w:tcW w:w="4928" w:type="dxa"/>
            <w:hideMark/>
          </w:tcPr>
          <w:p w:rsidR="00B45998" w:rsidRPr="00722A7F" w:rsidRDefault="00B45998" w:rsidP="00B45998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:rsidR="00B45998" w:rsidRPr="00722A7F" w:rsidRDefault="00B45998" w:rsidP="00B45998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B45998" w:rsidRPr="00722A7F" w:rsidRDefault="00722A7F" w:rsidP="00B45998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5 от 30.03.2021</w:t>
            </w:r>
            <w:r w:rsidR="00B45998"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819" w:type="dxa"/>
            <w:hideMark/>
          </w:tcPr>
          <w:p w:rsidR="00B45998" w:rsidRPr="00722A7F" w:rsidRDefault="00B45998" w:rsidP="00B45998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Утверждаю»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«Исергаповская СОШ» БМР РТ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722A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____________</w:t>
            </w:r>
            <w:r w:rsidR="00722A7F" w:rsidRPr="00722A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Л.М.Габделова</w:t>
            </w: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     Введено в действие </w:t>
            </w:r>
          </w:p>
          <w:p w:rsidR="00B45998" w:rsidRPr="00722A7F" w:rsidRDefault="00722A7F" w:rsidP="00B45998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приказом №27 от 30.03.2021</w:t>
            </w:r>
            <w:r w:rsidR="00B45998" w:rsidRPr="00722A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г.</w:t>
            </w:r>
          </w:p>
        </w:tc>
      </w:tr>
    </w:tbl>
    <w:p w:rsidR="0098291E" w:rsidRPr="00722A7F" w:rsidRDefault="0098291E" w:rsidP="0098291E">
      <w:pPr>
        <w:rPr>
          <w:rFonts w:ascii="Times New Roman" w:hAnsi="Times New Roman" w:cs="Times New Roman"/>
          <w:sz w:val="24"/>
          <w:szCs w:val="24"/>
        </w:rPr>
      </w:pPr>
    </w:p>
    <w:p w:rsidR="00B45998" w:rsidRPr="00722A7F" w:rsidRDefault="00B45998" w:rsidP="0098291E">
      <w:pPr>
        <w:rPr>
          <w:rFonts w:ascii="Times New Roman" w:hAnsi="Times New Roman" w:cs="Times New Roman"/>
          <w:sz w:val="24"/>
          <w:szCs w:val="24"/>
        </w:rPr>
      </w:pPr>
    </w:p>
    <w:p w:rsidR="00B45998" w:rsidRPr="00722A7F" w:rsidRDefault="0098291E" w:rsidP="00B45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A7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8291E" w:rsidRPr="00722A7F" w:rsidRDefault="0098291E" w:rsidP="00B45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A7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распределении стимулирующей части фонда оплаты труда работников</w:t>
      </w:r>
      <w:r w:rsidRPr="00722A7F">
        <w:rPr>
          <w:rFonts w:ascii="Times New Roman" w:hAnsi="Times New Roman" w:cs="Times New Roman"/>
          <w:b/>
          <w:sz w:val="24"/>
          <w:szCs w:val="24"/>
        </w:rPr>
        <w:t xml:space="preserve"> в муниципальном бюджетном общеобразовательном учреждении «Исергаповская средняя общеобразовательная школа» Бавлинского муниципального района Республики Татарстан</w:t>
      </w:r>
    </w:p>
    <w:p w:rsidR="00B45998" w:rsidRPr="00722A7F" w:rsidRDefault="00B45998" w:rsidP="00B45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Общие положения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1.1. Настоящее положение о распределении выплат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стимулирующего характера педагогическим работникам (далее - Положение) по МБОУ «Исергаповская СОШ» (далее школа) разработано в соответствии с постановлением Кабинета Министров РТ от 24.08.2010 г. №68 «Об условиях оплаты труда работников государственных учреждений РТ» и определяет порядок выплат стимулирующего характера и критерии их установления.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1.2. В настоящем Положении используются следующие понятия и определения: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Баллы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фиксированная единица оценивания труда педагогического работника. Максимальное количество возможных к начислению баллов на одного педагогического работника в месяц составляет 60 баллов.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Стоимость балла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фиксированная сумма денежных средств, формируется исходя из фонда заработной платы на уровне 15%.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Выплаты стимулирующего характера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доплаты и надбавки стимулирующего характера, премии и иные поощрительные выплаты.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Периодичность изменения</w:t>
      </w:r>
      <w:r w:rsidRPr="00722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время распределения баллов по тому или иному критерию (месяц, четверть, полугодие, год).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 Настоящее Положение разработано в целях совершенствования деятельности педагогических работников, стимулирования их педагогического роста, развития инициативы и творческой активности, повышения качества образования.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1.4. Данные выплаты применяются в отношении: заместителей директора, педагогических работников, непосредственно осуществляющих учебный процесс, иных категорий работников образовательного учреждения.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1.5.Расчет стимулирующих выплат педагогическим работникам производится ежемесячно.</w:t>
      </w: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Формирование фонда стимулирующих выплат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2.1. Фонд стимулирующих выплат формируется за счет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средств соответствующего бюджета в размере 15% от фонда заработной платы на одну штатную единицу учительского состава с учетом последующих повышений заработной платы работников бюджета сферы по постановлениям Кабинета Министров РТ и РФ.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 Фонд стимулирующих выплат не может быть использован на иные цели, кроме премирования работников школы.</w:t>
      </w: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III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Порядок распределения и выплат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 Фонд стимулирующих выплат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распределяется балансовой комиссией школы (с присутствием не менее двух трети состава) согласно графика и плана работы школы. 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lastRenderedPageBreak/>
        <w:t>Решение по распределению баллов принимается большинством голосов членов комиссии. Протокол распределения подписывается членами балансовой комиссии и предоставляется на утверждение приказом директора по учреждению.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Заместитель директора по тарифика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ции ознакамливает с выпиской решения балансовой комиссии сотрудников школы.</w:t>
      </w: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IV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Состав балансовой комиссии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 В состав балансовой комиссии входят директор образовательного учреждения, заместители директора по учебно-воспитательной работе, председатель профсоюзного комитета школы.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 Члены балансовой комиссии совместно с руководителями методических объединений школы предварительно до заседания готовят информацию, статистические данные и иные документы, подтверждающие результаты и деятельность конкретного педагога (согласно функционала).</w:t>
      </w: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V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Критерии оценки труда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Настоящим Положением предусмотрено распределение стимулирующих выплат по четырем направлениям педагогической деятельности;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Учебные достижения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Освоение стандартов образования (успеваемость и качество знаний) (16 баллов)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2.Результативность учебно-методических работ педагогов (10 баллов)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Результативность внеурочной деятельности по предмету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(достижения учащихся по предмету) (19 баллов)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Профессиональные достижения (6 баллов)</w:t>
      </w:r>
    </w:p>
    <w:p w:rsidR="0098291E" w:rsidRPr="00722A7F" w:rsidRDefault="0098291E" w:rsidP="0098291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 Критерии оценки профессиональной деятельности классных руководителей  (9 баллов)</w:t>
      </w:r>
    </w:p>
    <w:p w:rsidR="0098291E" w:rsidRPr="00722A7F" w:rsidRDefault="0098291E" w:rsidP="0098291E">
      <w:pPr>
        <w:jc w:val="both"/>
        <w:rPr>
          <w:rFonts w:ascii="Times New Roman" w:hAnsi="Times New Roman" w:cs="Times New Roman"/>
          <w:sz w:val="24"/>
          <w:szCs w:val="24"/>
        </w:rPr>
        <w:sectPr w:rsidR="0098291E" w:rsidRPr="00722A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887" w:type="dxa"/>
        <w:tblLayout w:type="fixed"/>
        <w:tblLook w:val="04A0" w:firstRow="1" w:lastRow="0" w:firstColumn="1" w:lastColumn="0" w:noHBand="0" w:noVBand="1"/>
      </w:tblPr>
      <w:tblGrid>
        <w:gridCol w:w="696"/>
        <w:gridCol w:w="3381"/>
        <w:gridCol w:w="37"/>
        <w:gridCol w:w="1764"/>
        <w:gridCol w:w="31"/>
        <w:gridCol w:w="750"/>
        <w:gridCol w:w="1021"/>
        <w:gridCol w:w="25"/>
        <w:gridCol w:w="1777"/>
        <w:gridCol w:w="18"/>
        <w:gridCol w:w="106"/>
        <w:gridCol w:w="1677"/>
        <w:gridCol w:w="13"/>
        <w:gridCol w:w="1789"/>
        <w:gridCol w:w="6"/>
        <w:gridCol w:w="1796"/>
      </w:tblGrid>
      <w:tr w:rsidR="0098291E" w:rsidRPr="00722A7F" w:rsidTr="0098291E">
        <w:tc>
          <w:tcPr>
            <w:tcW w:w="14887" w:type="dxa"/>
            <w:gridSpan w:val="16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1.Учебные достижения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стандартов образования (успеваемость и качество знаний)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(16 баллов)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работы учителя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7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по предмету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99-97%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96-95%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95%</w:t>
            </w:r>
          </w:p>
        </w:tc>
      </w:tr>
      <w:tr w:rsidR="0098291E" w:rsidRPr="00722A7F" w:rsidTr="0098291E">
        <w:tc>
          <w:tcPr>
            <w:tcW w:w="696" w:type="dxa"/>
            <w:vMerge w:val="restart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знаний: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-естественно-математический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60%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55-59%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45-54%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35-44%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35%</w:t>
            </w:r>
          </w:p>
        </w:tc>
        <w:tc>
          <w:tcPr>
            <w:tcW w:w="17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30%</w:t>
            </w:r>
          </w:p>
        </w:tc>
      </w:tr>
      <w:tr w:rsidR="0098291E" w:rsidRPr="00722A7F" w:rsidTr="0098291E">
        <w:tc>
          <w:tcPr>
            <w:tcW w:w="696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-гуманитарный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65%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60-64%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50-59%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40-49%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40%</w:t>
            </w:r>
          </w:p>
        </w:tc>
        <w:tc>
          <w:tcPr>
            <w:tcW w:w="17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30%</w:t>
            </w:r>
          </w:p>
        </w:tc>
      </w:tr>
      <w:tr w:rsidR="0098291E" w:rsidRPr="00722A7F" w:rsidTr="0098291E">
        <w:tc>
          <w:tcPr>
            <w:tcW w:w="696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-эстетико-спортивный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90-99%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80-89%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70-79%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70%</w:t>
            </w:r>
          </w:p>
        </w:tc>
        <w:tc>
          <w:tcPr>
            <w:tcW w:w="17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60%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ЕГЭ. 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обучающихся на основе независимого оценивания образовательных результатов</w:t>
            </w:r>
          </w:p>
        </w:tc>
        <w:tc>
          <w:tcPr>
            <w:tcW w:w="10773" w:type="dxa"/>
            <w:gridSpan w:val="13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 значений от 0 до 6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Успеваемость по предмету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100%-5 баллов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95-99%-3 балла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91-94%-1 балл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баллы за качество знаний: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Обязательные предметы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75-100%-5 баллов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65-74%-3 балла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51-64%-1 балл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Предметы по выбору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85-100%-5 баллов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75-84%-3 балла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65-74%-1 балл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экспертиза (по 3 балла за каждую, не более 10 баллов): успеваемость по предмету не ниже 65 баллов</w:t>
            </w:r>
          </w:p>
        </w:tc>
      </w:tr>
      <w:tr w:rsidR="0098291E" w:rsidRPr="00722A7F" w:rsidTr="0098291E">
        <w:tc>
          <w:tcPr>
            <w:tcW w:w="4114" w:type="dxa"/>
            <w:gridSpan w:val="3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5" w:type="dxa"/>
            <w:gridSpan w:val="3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Сданы в срок</w:t>
            </w:r>
          </w:p>
        </w:tc>
        <w:tc>
          <w:tcPr>
            <w:tcW w:w="2947" w:type="dxa"/>
            <w:gridSpan w:val="5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Сданы с опозданием</w:t>
            </w:r>
          </w:p>
        </w:tc>
        <w:tc>
          <w:tcPr>
            <w:tcW w:w="5281" w:type="dxa"/>
            <w:gridSpan w:val="5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Сданы не вовремя</w:t>
            </w:r>
          </w:p>
        </w:tc>
      </w:tr>
      <w:tr w:rsidR="0098291E" w:rsidRPr="00722A7F" w:rsidTr="0098291E">
        <w:trPr>
          <w:trHeight w:val="943"/>
        </w:trPr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Исполнительская дисциплина (отчеты, журналы)</w:t>
            </w:r>
          </w:p>
        </w:tc>
        <w:tc>
          <w:tcPr>
            <w:tcW w:w="2545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7" w:type="dxa"/>
            <w:gridSpan w:val="5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1" w:type="dxa"/>
            <w:gridSpan w:val="5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91E" w:rsidRPr="00722A7F" w:rsidTr="0098291E">
        <w:tc>
          <w:tcPr>
            <w:tcW w:w="14887" w:type="dxa"/>
            <w:gridSpan w:val="16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Результативность учебно-методических работ педагогов (10 баллов)</w:t>
            </w:r>
          </w:p>
        </w:tc>
      </w:tr>
      <w:tr w:rsidR="0098291E" w:rsidRPr="00722A7F" w:rsidTr="0098291E">
        <w:trPr>
          <w:trHeight w:val="396"/>
        </w:trPr>
        <w:tc>
          <w:tcPr>
            <w:tcW w:w="696" w:type="dxa"/>
            <w:vMerge w:val="restart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18" w:type="dxa"/>
            <w:gridSpan w:val="2"/>
            <w:vMerge w:val="restart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новых технологий</w:t>
            </w:r>
          </w:p>
        </w:tc>
        <w:tc>
          <w:tcPr>
            <w:tcW w:w="1795" w:type="dxa"/>
            <w:gridSpan w:val="2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796" w:type="dxa"/>
            <w:gridSpan w:val="3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95" w:type="dxa"/>
            <w:gridSpan w:val="2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796" w:type="dxa"/>
            <w:gridSpan w:val="3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795" w:type="dxa"/>
            <w:gridSpan w:val="2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796" w:type="dxa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98291E" w:rsidRPr="00722A7F" w:rsidTr="0098291E">
        <w:trPr>
          <w:trHeight w:val="27"/>
        </w:trPr>
        <w:tc>
          <w:tcPr>
            <w:tcW w:w="696" w:type="dxa"/>
            <w:vMerge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vMerge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1796" w:type="dxa"/>
            <w:gridSpan w:val="3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5" w:type="dxa"/>
            <w:gridSpan w:val="2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</w:t>
            </w:r>
          </w:p>
        </w:tc>
        <w:tc>
          <w:tcPr>
            <w:tcW w:w="1796" w:type="dxa"/>
            <w:gridSpan w:val="3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</w:p>
        </w:tc>
        <w:tc>
          <w:tcPr>
            <w:tcW w:w="1795" w:type="dxa"/>
            <w:gridSpan w:val="2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6" w:type="dxa"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прим.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18" w:type="dxa"/>
            <w:gridSpan w:val="2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документации (дневники, тетради по предметам)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796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</w:t>
            </w:r>
          </w:p>
        </w:tc>
        <w:tc>
          <w:tcPr>
            <w:tcW w:w="1795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неуд</w:t>
            </w:r>
          </w:p>
        </w:tc>
      </w:tr>
      <w:tr w:rsidR="0098291E" w:rsidRPr="00722A7F" w:rsidTr="0098291E">
        <w:tc>
          <w:tcPr>
            <w:tcW w:w="14887" w:type="dxa"/>
            <w:gridSpan w:val="16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 Результативность внеурочной деятельности по предмету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 (достижения учащихся по предмету)   </w:t>
            </w: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(19 балла)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республиканских олимпиадах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7-10 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11-15 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16-20 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20м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0,5б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городских олимпиадах, спортивных соревнованиях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7-10 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11-15 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16-20 места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20м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 б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конференциях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Региональной, республиканской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Интеллектуальные игры 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и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14887" w:type="dxa"/>
            <w:gridSpan w:val="16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 Профессиональные достижения   </w:t>
            </w: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(6 баллов)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Результативное зафиксированное участие в конкурсах профессионального мастерства,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форумах, мастер-классах, грантах, наличие публикаций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 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уроки, внеклассные мероприятия, выступления на педсоветах, семинарах (школьный уровень)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14887" w:type="dxa"/>
            <w:gridSpan w:val="16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5. Критерии оценки профессиональной деятельности классных руководителей  </w:t>
            </w: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(9 баллов)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по классу к концу четверти, полугодия, учебного года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51%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46-50%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41-45%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30-40%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30%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горячим питанием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85-99% 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70-84%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50-69%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50%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За сложность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 интенсивность работы (охват обучающихся на учебно-тематических экскурсиях, 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музея, культурно-зрелищных мероприятий)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696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381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Устава школы учащимися (наличие сменной обуви, школьной формы)</w:t>
            </w:r>
          </w:p>
        </w:tc>
        <w:tc>
          <w:tcPr>
            <w:tcW w:w="1801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02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0б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1" w:type="dxa"/>
            <w:gridSpan w:val="3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2" w:type="dxa"/>
            <w:gridSpan w:val="2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291E" w:rsidRPr="00722A7F" w:rsidTr="0098291E">
        <w:tc>
          <w:tcPr>
            <w:tcW w:w="14887" w:type="dxa"/>
            <w:gridSpan w:val="16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ИТОГО: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Максимальное количество баллов за оценку эффективности работы учителя - 60 баллов</w:t>
            </w:r>
          </w:p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               </w:t>
            </w:r>
          </w:p>
        </w:tc>
      </w:tr>
    </w:tbl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Перечень оснований для начисления стимулирующих выплат</w:t>
      </w:r>
    </w:p>
    <w:p w:rsidR="0098291E" w:rsidRPr="00722A7F" w:rsidRDefault="0098291E" w:rsidP="0098291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работникам школы из числа административно-хозяйственного, учебно-вспомогательного, педагогического (за исключением учителей) и младшего обслуживающего персонала по результатам труда</w:t>
      </w:r>
    </w:p>
    <w:p w:rsidR="0098291E" w:rsidRPr="00722A7F" w:rsidRDefault="0098291E" w:rsidP="0098291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A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4"/>
        <w:tblpPr w:leftFromText="45" w:rightFromText="45" w:vertAnchor="text"/>
        <w:tblW w:w="14745" w:type="dxa"/>
        <w:tblLook w:val="04A0" w:firstRow="1" w:lastRow="0" w:firstColumn="1" w:lastColumn="0" w:noHBand="0" w:noVBand="1"/>
      </w:tblPr>
      <w:tblGrid>
        <w:gridCol w:w="3972"/>
        <w:gridCol w:w="6804"/>
        <w:gridCol w:w="3969"/>
      </w:tblGrid>
      <w:tr w:rsidR="0098291E" w:rsidRPr="00722A7F" w:rsidTr="0098291E">
        <w:trPr>
          <w:trHeight w:val="471"/>
        </w:trPr>
        <w:tc>
          <w:tcPr>
            <w:tcW w:w="3972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стимулирования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Максим. Кол-во баллов</w:t>
            </w:r>
          </w:p>
        </w:tc>
      </w:tr>
      <w:tr w:rsidR="0098291E" w:rsidRPr="00722A7F" w:rsidTr="0098291E">
        <w:tc>
          <w:tcPr>
            <w:tcW w:w="3972" w:type="dxa"/>
            <w:vMerge w:val="restart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722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учебно-воспитательной работе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учащимися более высоких показателей успеваемости в соревновании с предыдущим периодом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призёров олимпиад, конкурсов. Конференций различных уровней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организации и проведения итоговой аттестации учащихся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методической деятельности педагогов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организации и контроля образовательного процесса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инновационной деятельности педагогов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8291E" w:rsidRPr="00722A7F" w:rsidTr="0098291E">
        <w:tc>
          <w:tcPr>
            <w:tcW w:w="3972" w:type="dxa"/>
            <w:vMerge w:val="restart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призёров конкурсов, смотров различных уровней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организации и контроля воспитательного процесса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Успешная работа органов ученического самоуправления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организации работы с «трудными» учащимися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Высокие результаты методической работы с классными руководителями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различных форм внеклассной и внешкольной работы, охват горячим питанием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8291E" w:rsidRPr="00722A7F" w:rsidTr="0098291E">
        <w:tc>
          <w:tcPr>
            <w:tcW w:w="3972" w:type="dxa"/>
            <w:vMerge w:val="restart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Материально-техническая и ресурсная обеспеченность образовательного процесса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санитарно-гигиенических условий образовательного процесса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требований пожарной и электробезопасности, охраны труда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необходимых объемов текущего ремонта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91E" w:rsidRPr="00722A7F" w:rsidTr="0098291E">
        <w:tc>
          <w:tcPr>
            <w:tcW w:w="3972" w:type="dxa"/>
            <w:vMerge/>
            <w:hideMark/>
          </w:tcPr>
          <w:p w:rsidR="0098291E" w:rsidRPr="00722A7F" w:rsidRDefault="0098291E" w:rsidP="00982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8291E" w:rsidRPr="00722A7F" w:rsidTr="0098291E">
        <w:tc>
          <w:tcPr>
            <w:tcW w:w="3972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чтений как формы культурного досуга, участие в общешкольных и районных мероприятиях, оформление тематических выставок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291E" w:rsidRPr="00722A7F" w:rsidTr="0098291E">
        <w:tc>
          <w:tcPr>
            <w:tcW w:w="3972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выполнения требований пожарной и электробезопасности, охраны труда, безопасности в чрезвычайных ситуациях, подготовка школы как объекта ГО. Работа с допризывной молодежью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291E" w:rsidRPr="00722A7F" w:rsidTr="0098291E">
        <w:tc>
          <w:tcPr>
            <w:tcW w:w="3972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Секретарь-машинистка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 ведение документации. Высокая исполнительная дисциплина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8291E" w:rsidRPr="00722A7F" w:rsidTr="0098291E">
        <w:tc>
          <w:tcPr>
            <w:tcW w:w="3972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6804" w:type="dxa"/>
            <w:hideMark/>
          </w:tcPr>
          <w:p w:rsidR="0098291E" w:rsidRPr="00722A7F" w:rsidRDefault="0098291E" w:rsidP="0098291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закрепленного участка в соответствии с санитарно-гигиеническими требованиями и нормами, качественная уборка помещений</w:t>
            </w:r>
          </w:p>
        </w:tc>
        <w:tc>
          <w:tcPr>
            <w:tcW w:w="3969" w:type="dxa"/>
            <w:hideMark/>
          </w:tcPr>
          <w:p w:rsidR="0098291E" w:rsidRPr="00722A7F" w:rsidRDefault="0098291E" w:rsidP="0098291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A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E364D" w:rsidRDefault="002E364D" w:rsidP="0098291E">
      <w:pPr>
        <w:jc w:val="both"/>
        <w:rPr>
          <w:rFonts w:ascii="Times New Roman" w:hAnsi="Times New Roman" w:cs="Times New Roman"/>
          <w:sz w:val="28"/>
          <w:szCs w:val="24"/>
        </w:rPr>
        <w:sectPr w:rsidR="002E364D" w:rsidSect="0098291E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2E364D" w:rsidRPr="00BC714C" w:rsidRDefault="002E364D" w:rsidP="002E364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lastRenderedPageBreak/>
        <w:t>VI</w:t>
      </w:r>
      <w:r w:rsidRPr="00BC7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ПРЕМИРОВАНИЕ.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6.1. Премирование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осуществляется в пределах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стимулирующей части фонда оплаты труда, отведенной на выплату премий (2%).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6.2. Премирование работников может производиться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Ø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результатам их работы за месяц,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учебную четверть, полугодие, учебный год;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Ø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достижении работником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пенсионного возраста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6.3.  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Размер премии устанавливается приказом директора</w:t>
      </w:r>
      <w:r w:rsidRPr="00BC71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6.4. Премирование работников, проработавших неполный месяц, учебную четверть, полугодие, учебный год, производится за фактически отработанное время в данном учетном периоде.</w:t>
      </w:r>
    </w:p>
    <w:p w:rsidR="002E364D" w:rsidRPr="00BC714C" w:rsidRDefault="002E364D" w:rsidP="002E364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6.5. Премирование производится на основании ходатайств, поданных директору ОУ зам. директора по УР, зам. директора по ВР.</w:t>
      </w:r>
    </w:p>
    <w:p w:rsidR="0098291E" w:rsidRDefault="0098291E" w:rsidP="0098291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2E364D" w:rsidRDefault="002E364D" w:rsidP="0098291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2E364D" w:rsidRDefault="002E364D" w:rsidP="0098291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2E364D" w:rsidRPr="0098291E" w:rsidRDefault="002E364D" w:rsidP="0098291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38281F" w:rsidRDefault="0038281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p w:rsidR="007A4D77" w:rsidRDefault="007A4D77" w:rsidP="007A4D7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7A4D77" w:rsidRPr="007A4D77" w:rsidRDefault="007A4D77" w:rsidP="007A4D77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lastRenderedPageBreak/>
        <w:t xml:space="preserve">    С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22A7F">
        <w:rPr>
          <w:rFonts w:ascii="Times New Roman" w:hAnsi="Times New Roman" w:cs="Times New Roman"/>
          <w:b/>
          <w:sz w:val="24"/>
          <w:szCs w:val="24"/>
        </w:rPr>
        <w:t>оложение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м </w:t>
      </w:r>
      <w:r w:rsidRPr="00722A7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72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распределении стимулирующей части фонда оплаты труда работников</w:t>
      </w:r>
      <w:r w:rsidRPr="00722A7F">
        <w:rPr>
          <w:rFonts w:ascii="Times New Roman" w:hAnsi="Times New Roman" w:cs="Times New Roman"/>
          <w:b/>
          <w:sz w:val="24"/>
          <w:szCs w:val="24"/>
        </w:rPr>
        <w:t xml:space="preserve"> в муниципальном бюджетном общеобразовательном учреждении «Исергаповская средняя общеобразовательная школа» Бавлинского муниципального района Республики Татарстан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ознакомлены:</w:t>
      </w:r>
      <w:bookmarkStart w:id="0" w:name="_GoBack"/>
      <w:bookmarkEnd w:id="0"/>
    </w:p>
    <w:p w:rsidR="00722A7F" w:rsidRDefault="00722A7F" w:rsidP="00722A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8"/>
        <w:gridCol w:w="4443"/>
        <w:gridCol w:w="2515"/>
        <w:gridCol w:w="2484"/>
      </w:tblGrid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A7F" w:rsidRDefault="00722A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2A7F" w:rsidTr="00722A7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 w:rsidP="0042741E">
            <w:pPr>
              <w:pStyle w:val="a3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A7F" w:rsidRDefault="00722A7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22A7F" w:rsidRPr="00722A7F" w:rsidRDefault="00722A7F">
      <w:pPr>
        <w:rPr>
          <w:rFonts w:ascii="Times New Roman" w:hAnsi="Times New Roman" w:cs="Times New Roman"/>
          <w:b/>
          <w:sz w:val="28"/>
          <w:szCs w:val="24"/>
        </w:rPr>
      </w:pPr>
    </w:p>
    <w:sectPr w:rsidR="00722A7F" w:rsidRPr="00722A7F" w:rsidSect="002E364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1E"/>
    <w:rsid w:val="002E364D"/>
    <w:rsid w:val="0038281F"/>
    <w:rsid w:val="00722A7F"/>
    <w:rsid w:val="007A4D77"/>
    <w:rsid w:val="0098291E"/>
    <w:rsid w:val="00A940BA"/>
    <w:rsid w:val="00B4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0EB24-3804-47C5-9E97-B93CECBE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91E"/>
    <w:pPr>
      <w:ind w:left="720"/>
      <w:contextualSpacing/>
    </w:pPr>
  </w:style>
  <w:style w:type="table" w:styleId="a4">
    <w:name w:val="Table Grid"/>
    <w:basedOn w:val="a1"/>
    <w:uiPriority w:val="59"/>
    <w:rsid w:val="0098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5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5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8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Исергап</cp:lastModifiedBy>
  <cp:revision>6</cp:revision>
  <cp:lastPrinted>2018-08-08T08:06:00Z</cp:lastPrinted>
  <dcterms:created xsi:type="dcterms:W3CDTF">2017-02-03T10:38:00Z</dcterms:created>
  <dcterms:modified xsi:type="dcterms:W3CDTF">2021-05-26T08:01:00Z</dcterms:modified>
</cp:coreProperties>
</file>